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4" w:right="111" w:firstLine="540"/>
        <w:jc w:val="center"/>
        <w:spacing w:line="360" w:lineRule="auto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Уважаемые</w:t>
      </w:r>
      <w:r>
        <w:rPr>
          <w:b/>
          <w:spacing w:val="-1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собственники</w:t>
      </w:r>
      <w:r>
        <w:rPr>
          <w:b/>
          <w:spacing w:val="-8"/>
          <w:sz w:val="24"/>
          <w:szCs w:val="24"/>
          <w:highlight w:val="none"/>
        </w:rPr>
        <w:t xml:space="preserve"> п</w:t>
      </w:r>
      <w:r>
        <w:rPr>
          <w:b/>
          <w:sz w:val="24"/>
          <w:szCs w:val="24"/>
          <w:highlight w:val="none"/>
        </w:rPr>
        <w:t xml:space="preserve">омещений</w:t>
      </w:r>
      <w:r>
        <w:rPr>
          <w:b/>
          <w:spacing w:val="-57"/>
          <w:sz w:val="24"/>
          <w:szCs w:val="24"/>
          <w:highlight w:val="none"/>
        </w:rPr>
        <w:t xml:space="preserve">         </w:t>
      </w:r>
      <w:r>
        <w:rPr>
          <w:b/>
          <w:sz w:val="24"/>
          <w:szCs w:val="24"/>
          <w:highlight w:val="none"/>
        </w:rPr>
        <w:t xml:space="preserve">многоквартирного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дома!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spacing w:line="360" w:lineRule="auto"/>
        <w:shd w:val="clear" w:color="auto" w:fill="ffffff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В связи с исключением </w:t>
      </w:r>
      <w:r>
        <w:rPr>
          <w:sz w:val="24"/>
          <w:szCs w:val="24"/>
          <w:highlight w:val="none"/>
        </w:rPr>
        <w:t xml:space="preserve">из реестра </w:t>
      </w:r>
      <w:r>
        <w:rPr>
          <w:sz w:val="24"/>
          <w:szCs w:val="24"/>
          <w:highlight w:val="none"/>
        </w:rPr>
        <w:t xml:space="preserve">лицензий Нижегородской области Вашего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многоквартирного дома </w:t>
      </w:r>
      <w:r>
        <w:rPr>
          <w:sz w:val="24"/>
          <w:szCs w:val="24"/>
          <w:highlight w:val="none"/>
        </w:rPr>
        <w:t xml:space="preserve">_______________________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(лицензиат – </w:t>
      </w:r>
      <w:r>
        <w:rPr>
          <w:rStyle w:val="843"/>
          <w:sz w:val="24"/>
          <w:szCs w:val="24"/>
          <w:highlight w:val="none"/>
        </w:rPr>
        <w:t xml:space="preserve">ООО «Умный Дом»</w:t>
      </w:r>
      <w:r>
        <w:rPr>
          <w:sz w:val="24"/>
          <w:szCs w:val="24"/>
          <w:highlight w:val="none"/>
        </w:rPr>
        <w:t xml:space="preserve">), департамент жилья и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инженерной инфраструктуры администрации города Нижнего Новгорода уведомляет вас, что 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Вашем доме </w:t>
      </w:r>
      <w:r>
        <w:rPr>
          <w:sz w:val="24"/>
          <w:szCs w:val="24"/>
          <w:highlight w:val="none"/>
        </w:rPr>
        <w:t xml:space="preserve">13 июля 2024</w:t>
      </w:r>
      <w:r>
        <w:rPr>
          <w:sz w:val="24"/>
          <w:szCs w:val="24"/>
          <w:highlight w:val="none"/>
        </w:rPr>
        <w:t xml:space="preserve"> года в 19.00 собственники помещений должны провести общее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собрание.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645"/>
        <w:jc w:val="both"/>
        <w:spacing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Решению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подлежат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следующие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вопросы: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right="120" w:firstLine="540"/>
        <w:jc w:val="both"/>
        <w:spacing w:before="153" w:line="360" w:lineRule="auto"/>
        <w:tabs>
          <w:tab w:val="left" w:pos="117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кандидатуры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председателя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общего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собрания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и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членов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счетной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комиссии.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left="1175"/>
        <w:jc w:val="both"/>
        <w:spacing w:before="0" w:line="360" w:lineRule="auto"/>
        <w:tabs>
          <w:tab w:val="left" w:pos="117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способа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управления</w:t>
      </w:r>
      <w:r>
        <w:rPr>
          <w:b/>
          <w:spacing w:val="57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многоквартирным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домом: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4"/>
        </w:numPr>
        <w:jc w:val="left"/>
        <w:spacing w:line="360" w:lineRule="auto"/>
        <w:tabs>
          <w:tab w:val="left" w:pos="304" w:leader="none"/>
        </w:tabs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пос</w:t>
      </w:r>
      <w:r>
        <w:rPr>
          <w:b/>
          <w:bCs/>
          <w:sz w:val="24"/>
          <w:szCs w:val="24"/>
          <w:highlight w:val="none"/>
        </w:rPr>
        <w:t xml:space="preserve">редством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управления</w:t>
      </w:r>
      <w:r>
        <w:rPr>
          <w:b/>
          <w:bCs/>
          <w:spacing w:val="-4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Управляющей</w:t>
      </w:r>
      <w:r>
        <w:rPr>
          <w:b/>
          <w:bCs/>
          <w:spacing w:val="-4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организацией;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678"/>
        <w:numPr>
          <w:ilvl w:val="0"/>
          <w:numId w:val="4"/>
        </w:numPr>
        <w:ind w:left="244" w:hanging="140"/>
        <w:jc w:val="left"/>
        <w:spacing w:line="360" w:lineRule="auto"/>
        <w:tabs>
          <w:tab w:val="left" w:pos="244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путем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создания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Товарищества</w:t>
      </w:r>
      <w:r>
        <w:rPr>
          <w:b/>
          <w:bCs/>
          <w:spacing w:val="-5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собственников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недвижимости;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678"/>
        <w:numPr>
          <w:ilvl w:val="0"/>
          <w:numId w:val="4"/>
        </w:numPr>
        <w:ind w:left="244" w:hanging="140"/>
        <w:jc w:val="left"/>
        <w:spacing w:line="360" w:lineRule="auto"/>
        <w:tabs>
          <w:tab w:val="left" w:pos="244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  <w:t xml:space="preserve">непосредственное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управление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собственниками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помещений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в</w:t>
      </w:r>
      <w:r>
        <w:rPr>
          <w:b/>
          <w:bCs/>
          <w:spacing w:val="1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многоквартирном</w:t>
      </w:r>
      <w:r>
        <w:rPr>
          <w:b/>
          <w:bCs/>
          <w:spacing w:val="-3"/>
          <w:sz w:val="24"/>
          <w:szCs w:val="24"/>
          <w:highlight w:val="none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доме</w:t>
      </w:r>
      <w:r>
        <w:rPr>
          <w:b/>
          <w:bCs/>
          <w:sz w:val="24"/>
          <w:szCs w:val="24"/>
          <w:highlight w:val="none"/>
        </w:rPr>
        <w:t xml:space="preserve">.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left="885" w:hanging="241"/>
        <w:jc w:val="both"/>
        <w:spacing w:line="360" w:lineRule="auto"/>
        <w:tabs>
          <w:tab w:val="left" w:pos="88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управляющей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организации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либо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правления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ТСН.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right="119" w:firstLine="540"/>
        <w:jc w:val="both"/>
        <w:spacing w:line="360" w:lineRule="auto"/>
        <w:tabs>
          <w:tab w:val="left" w:pos="95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основных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условий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договора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управления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либо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основных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положений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устава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ТСН.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left="885" w:hanging="241"/>
        <w:jc w:val="both"/>
        <w:spacing w:before="0" w:line="360" w:lineRule="auto"/>
        <w:tabs>
          <w:tab w:val="left" w:pos="886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Утверждение</w:t>
      </w:r>
      <w:r>
        <w:rPr>
          <w:b/>
          <w:spacing w:val="-5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размера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платы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за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содержание</w:t>
      </w:r>
      <w:r>
        <w:rPr>
          <w:b/>
          <w:spacing w:val="-5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жилого</w:t>
      </w:r>
      <w:r>
        <w:rPr>
          <w:b/>
          <w:spacing w:val="-4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помещения.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right="114" w:firstLine="540"/>
        <w:jc w:val="both"/>
        <w:spacing w:line="360" w:lineRule="auto"/>
        <w:tabs>
          <w:tab w:val="left" w:pos="89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Выбор порядка направления сообщений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 проведении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ежегодного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общего собрания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собственников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помещений,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также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выбор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порядка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уведомления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о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принятых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собранием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решениях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-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путем размещения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соответствующего сообщения в помещении дома, доступном</w:t>
      </w:r>
      <w:r>
        <w:rPr>
          <w:b/>
          <w:spacing w:val="-57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для</w:t>
      </w:r>
      <w:r>
        <w:rPr>
          <w:b/>
          <w:spacing w:val="-2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всех собственников помещений в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данном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доме.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678"/>
        <w:numPr>
          <w:ilvl w:val="0"/>
          <w:numId w:val="5"/>
        </w:numPr>
        <w:ind w:right="121" w:firstLine="540"/>
        <w:jc w:val="both"/>
        <w:spacing w:before="0" w:line="360" w:lineRule="auto"/>
        <w:tabs>
          <w:tab w:val="left" w:pos="898" w:leader="none"/>
        </w:tabs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 xml:space="preserve">Определение </w:t>
      </w:r>
      <w:r>
        <w:rPr>
          <w:b/>
          <w:sz w:val="24"/>
          <w:szCs w:val="24"/>
          <w:highlight w:val="none"/>
        </w:rPr>
        <w:t xml:space="preserve">места хранения протоколов общих собраний собственников помещений</w:t>
      </w:r>
      <w:r>
        <w:rPr>
          <w:b/>
          <w:spacing w:val="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и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решений по вопросам,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поставленным на</w:t>
      </w:r>
      <w:r>
        <w:rPr>
          <w:b/>
          <w:spacing w:val="-1"/>
          <w:sz w:val="24"/>
          <w:szCs w:val="24"/>
          <w:highlight w:val="none"/>
        </w:rPr>
        <w:t xml:space="preserve"> </w:t>
      </w:r>
      <w:r>
        <w:rPr>
          <w:b/>
          <w:sz w:val="24"/>
          <w:szCs w:val="24"/>
          <w:highlight w:val="none"/>
        </w:rPr>
        <w:t xml:space="preserve">голосование.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ind w:left="104" w:right="109" w:firstLine="540"/>
        <w:jc w:val="both"/>
        <w:spacing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Протокол,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составленный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итогам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проведенного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общего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собрания</w:t>
      </w:r>
      <w:r>
        <w:rPr>
          <w:spacing w:val="6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собственников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помещений многоквартирного дома, должен быть предоставлен не позднее </w:t>
      </w:r>
      <w:r>
        <w:rPr>
          <w:sz w:val="24"/>
          <w:szCs w:val="24"/>
          <w:highlight w:val="none"/>
        </w:rPr>
        <w:t xml:space="preserve">16 июля 2024</w:t>
      </w:r>
      <w:r>
        <w:rPr>
          <w:sz w:val="24"/>
          <w:szCs w:val="24"/>
          <w:highlight w:val="none"/>
        </w:rPr>
        <w:t xml:space="preserve"> года 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департамент жилья и инженерной инфраструктуры администрации города Нижнего Новгорода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(ул</w:t>
      </w:r>
      <w:r>
        <w:rPr>
          <w:sz w:val="24"/>
          <w:szCs w:val="24"/>
          <w:highlight w:val="none"/>
        </w:rPr>
        <w:t xml:space="preserve">.П</w:t>
      </w:r>
      <w:r>
        <w:rPr>
          <w:sz w:val="24"/>
          <w:szCs w:val="24"/>
          <w:highlight w:val="none"/>
        </w:rPr>
        <w:t xml:space="preserve">искунова,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д.47,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каб.3).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случае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непредставления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документа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указанные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сроки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по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многоквартирному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дому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будет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проведен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конкурс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по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выбору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управляющей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организации.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44"/>
        <w:spacing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44"/>
        <w:spacing w:before="4" w:line="36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645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Департамент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жилья</w:t>
      </w:r>
      <w:r>
        <w:rPr>
          <w:sz w:val="24"/>
          <w:highlight w:val="none"/>
        </w:rPr>
        <w:t xml:space="preserve"> </w:t>
      </w: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ind w:left="645"/>
        <w:spacing w:line="360" w:lineRule="auto"/>
        <w:rPr>
          <w:spacing w:val="-57"/>
          <w:sz w:val="24"/>
          <w:szCs w:val="24"/>
          <w:highlight w:val="none"/>
        </w:rPr>
      </w:pPr>
      <w:r>
        <w:rPr>
          <w:sz w:val="24"/>
          <w:highlight w:val="none"/>
        </w:rPr>
        <w:t xml:space="preserve">и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инженерной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highlight w:val="none"/>
        </w:rPr>
        <w:t xml:space="preserve">инфраструктуры</w:t>
      </w:r>
      <w:r>
        <w:rPr>
          <w:spacing w:val="-57"/>
          <w:sz w:val="24"/>
          <w:szCs w:val="24"/>
          <w:highlight w:val="none"/>
        </w:rPr>
        <w:t xml:space="preserve"> </w:t>
      </w:r>
      <w:r>
        <w:rPr>
          <w:spacing w:val="-57"/>
          <w:sz w:val="24"/>
          <w:szCs w:val="24"/>
          <w:highlight w:val="none"/>
        </w:rPr>
        <w:t xml:space="preserve">  </w:t>
      </w:r>
      <w:r>
        <w:rPr>
          <w:spacing w:val="-57"/>
          <w:sz w:val="24"/>
          <w:szCs w:val="24"/>
          <w:highlight w:val="none"/>
        </w:rPr>
      </w:r>
      <w:r>
        <w:rPr>
          <w:spacing w:val="-57"/>
          <w:sz w:val="24"/>
          <w:szCs w:val="24"/>
          <w:highlight w:val="none"/>
        </w:rPr>
      </w:r>
    </w:p>
    <w:p>
      <w:pPr>
        <w:ind w:left="645"/>
        <w:spacing w:line="360" w:lineRule="auto"/>
        <w:rPr>
          <w:b/>
          <w:bCs/>
          <w:sz w:val="24"/>
          <w:szCs w:val="24"/>
          <w:highlight w:val="none"/>
        </w:rPr>
      </w:pPr>
      <w:r>
        <w:rPr>
          <w:sz w:val="24"/>
          <w:highlight w:val="none"/>
        </w:rPr>
        <w:t xml:space="preserve">435-68-80</w:t>
      </w: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645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95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600"/>
        <w:gridCol w:w="7909"/>
      </w:tblGrid>
      <w:tr>
        <w:tblPrEx/>
        <w:trPr>
          <w:trHeight w:val="48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 xml:space="preserve">п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 xml:space="preserve">/</w:t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 xml:space="preserve">п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bCs/>
                <w:color w:val="000000"/>
                <w:sz w:val="28"/>
                <w:szCs w:val="28"/>
                <w:highlight w:val="none"/>
              </w:rPr>
              <w:t xml:space="preserve">Адрес многоквартирного дома (далее - МКД)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Героя Безрукова, д. 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</w:t>
            </w:r>
            <w:r>
              <w:rPr>
                <w:sz w:val="28"/>
                <w:szCs w:val="28"/>
              </w:rPr>
              <w:t xml:space="preserve">Ульянова, д. 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</w:t>
            </w:r>
            <w:r>
              <w:rPr>
                <w:sz w:val="28"/>
                <w:szCs w:val="28"/>
              </w:rPr>
              <w:t xml:space="preserve">Варварская, д. 10А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пр-кт.</w:t>
            </w:r>
            <w:r>
              <w:rPr>
                <w:sz w:val="28"/>
                <w:szCs w:val="28"/>
              </w:rPr>
              <w:t xml:space="preserve">Ленина, д. 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</w:t>
            </w:r>
            <w:r>
              <w:rPr>
                <w:sz w:val="28"/>
                <w:szCs w:val="28"/>
              </w:rPr>
              <w:t xml:space="preserve">Яблоневая, д. 13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ш.</w:t>
            </w:r>
            <w:r>
              <w:rPr>
                <w:sz w:val="28"/>
                <w:szCs w:val="28"/>
                <w:highlight w:val="none"/>
              </w:rPr>
              <w:t xml:space="preserve">Московское, д. 326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sz w:val="28"/>
                <w:szCs w:val="28"/>
                <w:highlight w:val="none"/>
              </w:rPr>
              <w:t xml:space="preserve">Рождественская, д. 22В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8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sz w:val="28"/>
                <w:szCs w:val="28"/>
                <w:highlight w:val="none"/>
              </w:rPr>
              <w:t xml:space="preserve">Минина, д. 18/3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9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sz w:val="28"/>
                <w:szCs w:val="28"/>
                <w:highlight w:val="none"/>
              </w:rPr>
              <w:t xml:space="preserve">Чонгарская, д. 33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10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sz w:val="28"/>
                <w:szCs w:val="28"/>
                <w:highlight w:val="none"/>
              </w:rPr>
              <w:t xml:space="preserve">Тираспольская, д. 18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11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г. Нижний Новгород, ул.</w:t>
            </w:r>
            <w:r>
              <w:rPr>
                <w:sz w:val="28"/>
                <w:szCs w:val="28"/>
                <w:highlight w:val="none"/>
              </w:rPr>
              <w:t xml:space="preserve">Весенняя, д. 17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r/>
      <w:r/>
    </w:p>
    <w:sectPr>
      <w:footnotePr/>
      <w:endnotePr/>
      <w:type w:val="nextPage"/>
      <w:pgSz w:w="11906" w:h="16838" w:orient="portrait"/>
      <w:pgMar w:top="709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rFonts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960" w:hanging="360"/>
        <w:tabs>
          <w:tab w:val="num" w:pos="960" w:leader="none"/>
        </w:tabs>
      </w:pPr>
      <w:rPr>
        <w:rFonts w:cs="Times New Roman"/>
      </w:rPr>
    </w:lvl>
    <w:lvl w:ilvl="2">
      <w:start w:val="1"/>
      <w:numFmt w:val="decimal"/>
      <w:isLgl/>
      <w:suff w:val="tab"/>
      <w:lvlText w:val="%1.%2.%3"/>
      <w:lvlJc w:val="left"/>
      <w:pPr>
        <w:ind w:left="1320" w:hanging="720"/>
        <w:tabs>
          <w:tab w:val="num" w:pos="1320" w:leader="none"/>
        </w:tabs>
      </w:pPr>
      <w:rPr>
        <w:rFonts w:cs="Times New Roman"/>
      </w:rPr>
    </w:lvl>
    <w:lvl w:ilvl="3">
      <w:start w:val="1"/>
      <w:numFmt w:val="decimal"/>
      <w:isLgl/>
      <w:suff w:val="tab"/>
      <w:lvlText w:val="%1.%2.%3.%4"/>
      <w:lvlJc w:val="left"/>
      <w:pPr>
        <w:ind w:left="1320" w:hanging="720"/>
        <w:tabs>
          <w:tab w:val="num" w:pos="1320" w:leader="none"/>
        </w:tabs>
      </w:pPr>
      <w:rPr>
        <w:rFonts w:cs="Times New Roman"/>
      </w:rPr>
    </w:lvl>
    <w:lvl w:ilvl="4">
      <w:start w:val="1"/>
      <w:numFmt w:val="decimal"/>
      <w:isLgl/>
      <w:suff w:val="tab"/>
      <w:lvlText w:val="%1.%2.%3.%4.%5"/>
      <w:lvlJc w:val="left"/>
      <w:pPr>
        <w:ind w:left="1680" w:hanging="1080"/>
        <w:tabs>
          <w:tab w:val="num" w:pos="1680" w:leader="none"/>
        </w:tabs>
      </w:pPr>
      <w:rPr>
        <w:rFonts w:cs="Times New Roman"/>
      </w:rPr>
    </w:lvl>
    <w:lvl w:ilvl="5">
      <w:start w:val="1"/>
      <w:numFmt w:val="decimal"/>
      <w:isLgl/>
      <w:suff w:val="tab"/>
      <w:lvlText w:val="%1.%2.%3.%4.%5.%6"/>
      <w:lvlJc w:val="left"/>
      <w:pPr>
        <w:ind w:left="1680" w:hanging="1080"/>
        <w:tabs>
          <w:tab w:val="num" w:pos="1680" w:leader="none"/>
        </w:tabs>
      </w:pPr>
      <w:rPr>
        <w:rFonts w:cs="Times New Roman"/>
      </w:rPr>
    </w:lvl>
    <w:lvl w:ilvl="6">
      <w:start w:val="1"/>
      <w:numFmt w:val="decimal"/>
      <w:isLgl/>
      <w:suff w:val="tab"/>
      <w:lvlText w:val="%1.%2.%3.%4.%5.%6.%7"/>
      <w:lvlJc w:val="left"/>
      <w:pPr>
        <w:ind w:left="2040" w:hanging="1440"/>
        <w:tabs>
          <w:tab w:val="num" w:pos="2040" w:leader="none"/>
        </w:tabs>
      </w:pPr>
      <w:rPr>
        <w:rFonts w:cs="Times New Roman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40" w:hanging="1440"/>
        <w:tabs>
          <w:tab w:val="num" w:pos="2040" w:leader="none"/>
        </w:tabs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400" w:hanging="1800"/>
        <w:tabs>
          <w:tab w:val="num" w:pos="240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4" w:hanging="200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4" w:hanging="531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4" w:hanging="200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4" w:hanging="531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9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9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9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9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9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9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9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9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9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9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9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Normal (Web)"/>
    <w:basedOn w:val="838"/>
    <w:uiPriority w:val="99"/>
    <w:semiHidden/>
    <w:unhideWhenUsed/>
    <w:pPr>
      <w:ind w:firstLine="150"/>
      <w:jc w:val="both"/>
      <w:spacing w:before="15" w:after="15"/>
    </w:pPr>
    <w:rPr>
      <w:rFonts w:ascii="Arial" w:hAnsi="Arial" w:cs="Arial"/>
      <w:sz w:val="18"/>
      <w:szCs w:val="18"/>
    </w:rPr>
  </w:style>
  <w:style w:type="character" w:styleId="843" w:customStyle="1">
    <w:name w:val="fontstyle0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styleId="844" w:customStyle="1">
    <w:name w:val="Body Text"/>
    <w:semiHidden/>
    <w:unhideWhenUsed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revision>5</cp:revision>
  <dcterms:created xsi:type="dcterms:W3CDTF">2023-06-27T08:47:00Z</dcterms:created>
  <dcterms:modified xsi:type="dcterms:W3CDTF">2024-07-02T07:38:15Z</dcterms:modified>
</cp:coreProperties>
</file>